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宋体" w:eastAsia="方正小标宋简体" w:cs="Times New Roman"/>
          <w:sz w:val="36"/>
          <w:szCs w:val="36"/>
        </w:rPr>
      </w:pPr>
    </w:p>
    <w:p>
      <w:pPr>
        <w:spacing w:line="560" w:lineRule="exact"/>
        <w:jc w:val="center"/>
        <w:rPr>
          <w:rFonts w:ascii="方正小标宋简体" w:hAnsi="宋体" w:eastAsia="方正小标宋简体" w:cs="Times New Roman"/>
          <w:sz w:val="36"/>
          <w:szCs w:val="36"/>
        </w:rPr>
      </w:pPr>
      <w:bookmarkStart w:id="0" w:name="_GoBack"/>
      <w:bookmarkEnd w:id="0"/>
    </w:p>
    <w:p>
      <w:pPr>
        <w:spacing w:line="560" w:lineRule="exact"/>
        <w:jc w:val="center"/>
        <w:rPr>
          <w:rFonts w:ascii="方正小标宋简体" w:hAnsi="宋体" w:eastAsia="方正小标宋简体" w:cs="Times New Roman"/>
          <w:sz w:val="36"/>
          <w:szCs w:val="36"/>
        </w:rPr>
      </w:pPr>
    </w:p>
    <w:p>
      <w:pPr>
        <w:spacing w:line="560" w:lineRule="exact"/>
        <w:ind w:firstLine="5120" w:firstLineChars="1600"/>
        <w:rPr>
          <w:rFonts w:ascii="仿宋_GB2312" w:hAnsi="宋体" w:eastAsia="仿宋_GB2312" w:cs="Times New Roman"/>
          <w:sz w:val="32"/>
          <w:szCs w:val="32"/>
        </w:rPr>
      </w:pPr>
      <w:r>
        <w:rPr>
          <w:rFonts w:hint="eastAsia" w:ascii="仿宋_GB2312" w:hAnsi="宋体" w:eastAsia="仿宋_GB2312" w:cs="仿宋_GB2312"/>
          <w:sz w:val="32"/>
          <w:szCs w:val="32"/>
          <w:lang w:val="en-US" w:eastAsia="zh-CN"/>
        </w:rPr>
        <w:t xml:space="preserve"> </w:t>
      </w:r>
      <w:r>
        <w:rPr>
          <w:rFonts w:hint="eastAsia" w:ascii="仿宋_GB2312" w:hAnsi="宋体" w:eastAsia="仿宋_GB2312" w:cs="仿宋_GB2312"/>
          <w:sz w:val="32"/>
          <w:szCs w:val="32"/>
        </w:rPr>
        <w:t>闽科专</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号</w:t>
      </w:r>
    </w:p>
    <w:p>
      <w:pPr>
        <w:spacing w:line="560" w:lineRule="exact"/>
        <w:jc w:val="center"/>
        <w:rPr>
          <w:rFonts w:ascii="方正小标宋简体" w:hAnsi="宋体" w:eastAsia="方正小标宋简体" w:cs="Times New Roman"/>
          <w:sz w:val="44"/>
          <w:szCs w:val="44"/>
        </w:rPr>
      </w:pPr>
    </w:p>
    <w:p>
      <w:pPr>
        <w:spacing w:line="56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福建省科学技术厅关于开展第</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批</w:t>
      </w:r>
    </w:p>
    <w:p>
      <w:pPr>
        <w:spacing w:line="56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省“创业之星”“创新之星”人才</w:t>
      </w:r>
    </w:p>
    <w:p>
      <w:pPr>
        <w:spacing w:line="56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遴选工作的通知</w:t>
      </w:r>
    </w:p>
    <w:p>
      <w:pPr>
        <w:spacing w:line="560" w:lineRule="exact"/>
        <w:jc w:val="center"/>
        <w:rPr>
          <w:rFonts w:ascii="宋体" w:cs="Times New Roman"/>
          <w:b/>
          <w:bCs/>
          <w:sz w:val="44"/>
          <w:szCs w:val="44"/>
        </w:rPr>
      </w:pPr>
    </w:p>
    <w:p>
      <w:pPr>
        <w:spacing w:line="560" w:lineRule="exact"/>
        <w:rPr>
          <w:rFonts w:ascii="仿宋_GB2312" w:hAnsi="仿宋_GB2312" w:eastAsia="仿宋_GB2312" w:cs="Times New Roman"/>
          <w:sz w:val="32"/>
          <w:szCs w:val="32"/>
        </w:rPr>
      </w:pPr>
      <w:r>
        <w:rPr>
          <w:rFonts w:hint="eastAsia" w:ascii="仿宋_GB2312" w:hAnsi="仿宋_GB2312" w:eastAsia="仿宋_GB2312" w:cs="仿宋_GB2312"/>
          <w:sz w:val="32"/>
          <w:szCs w:val="32"/>
        </w:rPr>
        <w:t>各设区市科技局，平潭综合实验区经济发展局，省直有关部门，有关高等院校、科研院所，中央驻闽有关单位：</w:t>
      </w:r>
    </w:p>
    <w:p>
      <w:pPr>
        <w:spacing w:line="560" w:lineRule="exact"/>
        <w:rPr>
          <w:rFonts w:ascii="仿宋_GB2312" w:hAnsi="仿宋_GB2312" w:eastAsia="仿宋_GB2312" w:cs="Times New Roman"/>
          <w:kern w:val="0"/>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kern w:val="0"/>
          <w:sz w:val="32"/>
          <w:szCs w:val="32"/>
        </w:rPr>
        <w:t>按照</w:t>
      </w:r>
      <w:r>
        <w:rPr>
          <w:rFonts w:hint="eastAsia" w:ascii="仿宋_GB2312" w:hAnsi="仿宋_GB2312" w:eastAsia="仿宋_GB2312" w:cs="仿宋_GB2312"/>
          <w:sz w:val="32"/>
          <w:szCs w:val="32"/>
        </w:rPr>
        <w:t>《福建省“创业之星”“创新之星”人才遴选和支持办法（试行）》（闽委人才〔</w:t>
      </w:r>
      <w:r>
        <w:rPr>
          <w:rFonts w:ascii="仿宋_GB2312" w:hAnsi="仿宋_GB2312" w:eastAsia="仿宋_GB2312" w:cs="仿宋_GB2312"/>
          <w:sz w:val="32"/>
          <w:szCs w:val="32"/>
        </w:rPr>
        <w:t>2020</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号）相关要求，根据省委人才工作领导小组工作部署</w:t>
      </w:r>
      <w:r>
        <w:rPr>
          <w:rFonts w:hint="eastAsia" w:ascii="仿宋_GB2312" w:hAnsi="仿宋_GB2312" w:eastAsia="仿宋_GB2312" w:cs="仿宋_GB2312"/>
          <w:kern w:val="0"/>
          <w:sz w:val="32"/>
          <w:szCs w:val="32"/>
        </w:rPr>
        <w:t>，现开展第</w:t>
      </w:r>
      <w:r>
        <w:rPr>
          <w:rFonts w:hint="eastAsia" w:ascii="仿宋_GB2312" w:hAnsi="仿宋_GB2312" w:eastAsia="仿宋_GB2312" w:cs="仿宋_GB2312"/>
          <w:kern w:val="0"/>
          <w:sz w:val="32"/>
          <w:szCs w:val="32"/>
          <w:lang w:eastAsia="zh-CN"/>
        </w:rPr>
        <w:t>五</w:t>
      </w:r>
      <w:r>
        <w:rPr>
          <w:rFonts w:hint="eastAsia" w:ascii="仿宋_GB2312" w:hAnsi="仿宋_GB2312" w:eastAsia="仿宋_GB2312" w:cs="仿宋_GB2312"/>
          <w:sz w:val="32"/>
          <w:szCs w:val="32"/>
        </w:rPr>
        <w:t>批福建省“创业之星”“创新之星”人才遴选工作。有关事项如下</w:t>
      </w:r>
      <w:r>
        <w:rPr>
          <w:rFonts w:hint="eastAsia" w:ascii="仿宋_GB2312" w:hAnsi="仿宋_GB2312" w:eastAsia="仿宋_GB2312" w:cs="仿宋_GB2312"/>
          <w:kern w:val="0"/>
          <w:sz w:val="32"/>
          <w:szCs w:val="32"/>
        </w:rPr>
        <w:t>：</w:t>
      </w:r>
    </w:p>
    <w:p>
      <w:pPr>
        <w:spacing w:line="560" w:lineRule="exact"/>
        <w:ind w:firstLine="640" w:firstLineChars="200"/>
        <w:rPr>
          <w:rFonts w:ascii="黑体" w:hAnsi="黑体" w:eastAsia="黑体" w:cs="Times New Roman"/>
          <w:sz w:val="32"/>
          <w:szCs w:val="32"/>
        </w:rPr>
      </w:pPr>
      <w:r>
        <w:rPr>
          <w:rFonts w:hint="eastAsia" w:ascii="黑体" w:hAnsi="黑体" w:eastAsia="黑体" w:cs="黑体"/>
          <w:kern w:val="0"/>
          <w:sz w:val="32"/>
          <w:szCs w:val="32"/>
        </w:rPr>
        <w:t>一、遴选数量</w:t>
      </w:r>
    </w:p>
    <w:p>
      <w:pPr>
        <w:spacing w:line="560" w:lineRule="exact"/>
        <w:ind w:firstLine="645"/>
        <w:rPr>
          <w:rFonts w:ascii="仿宋_GB2312" w:hAnsi="仿宋_GB2312" w:eastAsia="仿宋_GB2312" w:cs="Times New Roman"/>
          <w:sz w:val="32"/>
          <w:szCs w:val="32"/>
        </w:rPr>
      </w:pPr>
      <w:r>
        <w:rPr>
          <w:rFonts w:hint="eastAsia" w:ascii="仿宋_GB2312" w:hAnsi="仿宋_GB2312" w:eastAsia="仿宋_GB2312" w:cs="仿宋_GB2312"/>
          <w:sz w:val="32"/>
          <w:szCs w:val="32"/>
        </w:rPr>
        <w:t>遴选“创业之星”“创新之星”人才共</w:t>
      </w:r>
      <w:r>
        <w:rPr>
          <w:rFonts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名左右</w:t>
      </w:r>
      <w:r>
        <w:rPr>
          <w:rFonts w:hint="eastAsia" w:ascii="仿宋_GB2312" w:hAnsi="仿宋_GB2312" w:eastAsia="仿宋_GB2312" w:cs="仿宋_GB2312"/>
          <w:sz w:val="32"/>
          <w:szCs w:val="32"/>
        </w:rPr>
        <w:t>。</w:t>
      </w:r>
    </w:p>
    <w:p>
      <w:pPr>
        <w:spacing w:line="560" w:lineRule="exact"/>
        <w:ind w:right="-105" w:rightChars="-50" w:firstLine="640" w:firstLineChars="200"/>
        <w:rPr>
          <w:rFonts w:ascii="黑体" w:hAnsi="黑体" w:eastAsia="黑体" w:cs="Times New Roman"/>
          <w:sz w:val="32"/>
          <w:szCs w:val="32"/>
        </w:rPr>
      </w:pPr>
      <w:r>
        <w:rPr>
          <w:rFonts w:hint="eastAsia" w:ascii="黑体" w:hAnsi="黑体" w:eastAsia="黑体" w:cs="黑体"/>
          <w:sz w:val="32"/>
          <w:szCs w:val="32"/>
        </w:rPr>
        <w:t>二、遴选条件</w:t>
      </w:r>
    </w:p>
    <w:p>
      <w:pPr>
        <w:spacing w:line="560" w:lineRule="exact"/>
        <w:rPr>
          <w:rFonts w:ascii="仿宋_GB2312" w:hAnsi="仿宋_GB2312" w:eastAsia="仿宋_GB2312" w:cs="Times New Roman"/>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福建省“创业之星”“创新之星”</w:t>
      </w:r>
      <w:r>
        <w:rPr>
          <w:rFonts w:hint="eastAsia" w:ascii="仿宋_GB2312" w:hAnsi="仿宋_GB2312" w:eastAsia="仿宋_GB2312" w:cs="仿宋_GB2312"/>
          <w:sz w:val="32"/>
          <w:szCs w:val="32"/>
          <w:lang w:eastAsia="zh-CN"/>
        </w:rPr>
        <w:t>申报对象</w:t>
      </w:r>
      <w:r>
        <w:rPr>
          <w:rFonts w:hint="eastAsia" w:ascii="仿宋_GB2312" w:hAnsi="仿宋_GB2312" w:eastAsia="仿宋_GB2312" w:cs="仿宋_GB2312"/>
          <w:sz w:val="32"/>
          <w:szCs w:val="32"/>
        </w:rPr>
        <w:t>不限国籍，</w:t>
      </w:r>
      <w:r>
        <w:rPr>
          <w:rFonts w:hint="eastAsia" w:ascii="仿宋_GB2312" w:hAnsi="仿宋_GB2312" w:eastAsia="仿宋_GB2312" w:cs="仿宋_GB2312"/>
          <w:sz w:val="32"/>
          <w:szCs w:val="32"/>
          <w:lang w:eastAsia="zh-CN"/>
        </w:rPr>
        <w:t>应遵守中华人民共和国宪法和法律法规，</w:t>
      </w:r>
      <w:r>
        <w:rPr>
          <w:rFonts w:hint="eastAsia" w:ascii="仿宋_GB2312" w:hAnsi="仿宋_GB2312" w:eastAsia="仿宋_GB2312" w:cs="仿宋_GB2312"/>
          <w:sz w:val="32"/>
          <w:szCs w:val="32"/>
        </w:rPr>
        <w:t>拥护中国共产党的领导</w:t>
      </w:r>
      <w:r>
        <w:rPr>
          <w:rFonts w:hint="eastAsia" w:ascii="仿宋_GB2312" w:hAnsi="仿宋_GB2312" w:eastAsia="仿宋_GB2312" w:cs="仿宋_GB2312"/>
          <w:sz w:val="32"/>
          <w:szCs w:val="32"/>
          <w:lang w:eastAsia="zh-CN"/>
        </w:rPr>
        <w:t>和中国特色社会主义制度</w:t>
      </w:r>
      <w:r>
        <w:rPr>
          <w:rFonts w:hint="eastAsia" w:ascii="仿宋_GB2312" w:hAnsi="仿宋_GB2312" w:eastAsia="仿宋_GB2312" w:cs="仿宋_GB2312"/>
          <w:sz w:val="32"/>
          <w:szCs w:val="32"/>
        </w:rPr>
        <w:t>，坚持科学精神，恪守职业道德。</w:t>
      </w:r>
    </w:p>
    <w:p>
      <w:pPr>
        <w:spacing w:line="560" w:lineRule="exact"/>
        <w:rPr>
          <w:rFonts w:ascii="仿宋_GB2312" w:hAnsi="仿宋_GB2312" w:eastAsia="仿宋_GB2312" w:cs="Times New Roman"/>
          <w:sz w:val="32"/>
          <w:szCs w:val="32"/>
        </w:rPr>
      </w:pPr>
      <w:r>
        <w:rPr>
          <w:rFonts w:ascii="仿宋_GB2312" w:hAnsi="仿宋_GB2312" w:eastAsia="仿宋_GB2312" w:cs="仿宋_GB2312"/>
          <w:sz w:val="32"/>
          <w:szCs w:val="32"/>
        </w:rPr>
        <w:t xml:space="preserve">   </w:t>
      </w:r>
      <w:r>
        <w:rPr>
          <w:rFonts w:ascii="楷体" w:hAnsi="楷体" w:eastAsia="楷体" w:cs="楷体"/>
          <w:sz w:val="32"/>
          <w:szCs w:val="32"/>
        </w:rPr>
        <w:t xml:space="preserve"> </w:t>
      </w:r>
      <w:r>
        <w:rPr>
          <w:rFonts w:hint="eastAsia" w:ascii="楷体" w:hAnsi="楷体" w:eastAsia="楷体" w:cs="楷体"/>
          <w:sz w:val="32"/>
          <w:szCs w:val="32"/>
        </w:rPr>
        <w:t>（一）福建省“创业之星”申报条件</w:t>
      </w:r>
    </w:p>
    <w:p>
      <w:pPr>
        <w:spacing w:line="560" w:lineRule="exact"/>
        <w:rPr>
          <w:rFonts w:ascii="仿宋_GB2312" w:hAnsi="仿宋_GB2312" w:eastAsia="仿宋_GB2312" w:cs="Times New Roman"/>
          <w:sz w:val="32"/>
          <w:szCs w:val="32"/>
        </w:rPr>
      </w:pPr>
      <w:r>
        <w:rPr>
          <w:rFonts w:ascii="仿宋_GB2312" w:hAnsi="仿宋_GB2312" w:eastAsia="仿宋_GB2312" w:cs="仿宋_GB2312"/>
          <w:sz w:val="32"/>
          <w:szCs w:val="32"/>
        </w:rPr>
        <w:t xml:space="preserve">    1.</w:t>
      </w:r>
      <w:r>
        <w:rPr>
          <w:rFonts w:hint="eastAsia" w:ascii="仿宋_GB2312" w:hAnsi="仿宋_GB2312" w:eastAsia="仿宋_GB2312" w:cs="仿宋_GB2312"/>
          <w:sz w:val="32"/>
          <w:szCs w:val="32"/>
        </w:rPr>
        <w:t>企业的主要创办人，</w:t>
      </w:r>
      <w:r>
        <w:rPr>
          <w:rFonts w:hint="eastAsia" w:ascii="仿宋_GB2312" w:hAnsi="仿宋_GB2312" w:eastAsia="仿宋_GB2312" w:cs="仿宋_GB2312"/>
          <w:spacing w:val="-4"/>
          <w:sz w:val="32"/>
          <w:szCs w:val="32"/>
        </w:rPr>
        <w:t>担任企业法人代表、董事长、总裁或技术总负责人之一，自有资金（含技术入股）或跟进的风险投资占创业投资</w:t>
      </w:r>
      <w:r>
        <w:rPr>
          <w:rFonts w:ascii="仿宋_GB2312" w:hAnsi="仿宋_GB2312" w:eastAsia="仿宋_GB2312" w:cs="仿宋_GB2312"/>
          <w:spacing w:val="-4"/>
          <w:sz w:val="32"/>
          <w:szCs w:val="32"/>
        </w:rPr>
        <w:t>30%</w:t>
      </w:r>
      <w:r>
        <w:rPr>
          <w:rFonts w:hint="eastAsia" w:ascii="仿宋_GB2312" w:hAnsi="仿宋_GB2312" w:eastAsia="仿宋_GB2312" w:cs="仿宋_GB2312"/>
          <w:spacing w:val="-4"/>
          <w:sz w:val="32"/>
          <w:szCs w:val="32"/>
        </w:rPr>
        <w:t>以上</w:t>
      </w:r>
      <w:r>
        <w:rPr>
          <w:rFonts w:hint="eastAsia" w:ascii="仿宋_GB2312" w:hAnsi="仿宋_GB2312" w:eastAsia="仿宋_GB2312" w:cs="仿宋_GB2312"/>
          <w:sz w:val="32"/>
          <w:szCs w:val="32"/>
        </w:rPr>
        <w:t>。</w:t>
      </w:r>
    </w:p>
    <w:p>
      <w:pPr>
        <w:spacing w:line="560" w:lineRule="exact"/>
        <w:rPr>
          <w:rFonts w:ascii="仿宋_GB2312" w:hAnsi="仿宋_GB2312" w:eastAsia="仿宋_GB2312" w:cs="Times New Roman"/>
          <w:sz w:val="32"/>
          <w:szCs w:val="32"/>
        </w:rPr>
      </w:pPr>
      <w:r>
        <w:rPr>
          <w:rFonts w:ascii="仿宋_GB2312" w:hAnsi="仿宋_GB2312" w:eastAsia="仿宋_GB2312" w:cs="仿宋_GB2312"/>
          <w:sz w:val="32"/>
          <w:szCs w:val="32"/>
        </w:rPr>
        <w:t xml:space="preserve">    2.</w:t>
      </w:r>
      <w:r>
        <w:rPr>
          <w:rFonts w:hint="eastAsia" w:ascii="仿宋_GB2312" w:hAnsi="仿宋_GB2312" w:eastAsia="仿宋_GB2312" w:cs="仿宋_GB2312"/>
          <w:sz w:val="32"/>
          <w:szCs w:val="32"/>
        </w:rPr>
        <w:t>有较强的创新意识、市场开拓能力和经营管理能力，具备较强的团队组织能力；所带领的创新创业团队包含技术研发、生产管理、市场开发等方面人才，固定成员不少于</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名。</w:t>
      </w:r>
    </w:p>
    <w:p>
      <w:pPr>
        <w:spacing w:line="560" w:lineRule="exact"/>
        <w:rPr>
          <w:rFonts w:ascii="仿宋_GB2312" w:hAnsi="仿宋_GB2312" w:eastAsia="仿宋_GB2312" w:cs="Times New Roman"/>
          <w:sz w:val="32"/>
          <w:szCs w:val="32"/>
        </w:rPr>
      </w:pPr>
      <w:r>
        <w:rPr>
          <w:rFonts w:ascii="仿宋_GB2312" w:hAnsi="仿宋_GB2312" w:eastAsia="仿宋_GB2312" w:cs="仿宋_GB2312"/>
          <w:sz w:val="32"/>
          <w:szCs w:val="32"/>
        </w:rPr>
        <w:t xml:space="preserve">    3.</w:t>
      </w:r>
      <w:r>
        <w:rPr>
          <w:rFonts w:hint="eastAsia" w:ascii="仿宋_GB2312" w:hAnsi="仿宋_GB2312" w:eastAsia="仿宋_GB2312" w:cs="仿宋_GB2312"/>
          <w:sz w:val="32"/>
          <w:szCs w:val="32"/>
        </w:rPr>
        <w:t>所创办的企业在福建省内注册</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年以上，依法经营，无不良记录，具有良好的经营业绩、纳税记录和行业竞争力，原则上应已完成一轮以上融资。创办</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年以上的企业，近</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年累计净利润不少于</w:t>
      </w:r>
      <w:r>
        <w:rPr>
          <w:rFonts w:ascii="仿宋_GB2312" w:hAnsi="仿宋_GB2312" w:eastAsia="仿宋_GB2312" w:cs="仿宋_GB2312"/>
          <w:sz w:val="32"/>
          <w:szCs w:val="32"/>
        </w:rPr>
        <w:t>500</w:t>
      </w:r>
      <w:r>
        <w:rPr>
          <w:rFonts w:hint="eastAsia" w:ascii="仿宋_GB2312" w:hAnsi="仿宋_GB2312" w:eastAsia="仿宋_GB2312" w:cs="仿宋_GB2312"/>
          <w:sz w:val="32"/>
          <w:szCs w:val="32"/>
        </w:rPr>
        <w:t>万元，近</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年累计研发投入占同期销售收入的比例不低于</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w:t>
      </w:r>
    </w:p>
    <w:p>
      <w:pPr>
        <w:spacing w:line="560" w:lineRule="exact"/>
        <w:ind w:firstLine="640"/>
        <w:rPr>
          <w:rFonts w:ascii="仿宋_GB2312" w:hAnsi="仿宋_GB2312" w:eastAsia="仿宋_GB2312" w:cs="Times New Roman"/>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所创办企业须拥有自主知识产权的核心技术，开发的产品技术先进或服务模式创新，已有产品投放市场且有较强竞争力和较大市场份额；企业具有良好的预期成长性，能够引领省内某个领域快速发展。</w:t>
      </w:r>
    </w:p>
    <w:p>
      <w:pPr>
        <w:spacing w:line="560" w:lineRule="exact"/>
        <w:ind w:firstLine="640"/>
        <w:rPr>
          <w:rFonts w:ascii="仿宋_GB2312" w:hAnsi="仿宋_GB2312" w:eastAsia="仿宋_GB2312" w:cs="Times New Roman"/>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重点支持依靠科学研究、技术创新并成功开展成果转移转化的科技型创业人才，特别是高校院所科研人员离岗创业人才。</w:t>
      </w:r>
    </w:p>
    <w:p>
      <w:pPr>
        <w:spacing w:line="560" w:lineRule="exact"/>
        <w:rPr>
          <w:rFonts w:ascii="楷体" w:hAnsi="楷体" w:eastAsia="楷体" w:cs="Times New Roman"/>
          <w:sz w:val="32"/>
          <w:szCs w:val="32"/>
        </w:rPr>
      </w:pPr>
      <w:r>
        <w:rPr>
          <w:rFonts w:ascii="仿宋_GB2312" w:hAnsi="仿宋_GB2312" w:eastAsia="仿宋_GB2312" w:cs="仿宋_GB2312"/>
          <w:sz w:val="32"/>
          <w:szCs w:val="32"/>
        </w:rPr>
        <w:t xml:space="preserve">    </w:t>
      </w:r>
      <w:r>
        <w:rPr>
          <w:rFonts w:hint="eastAsia" w:ascii="楷体" w:hAnsi="楷体" w:eastAsia="楷体" w:cs="楷体"/>
          <w:sz w:val="32"/>
          <w:szCs w:val="32"/>
        </w:rPr>
        <w:t>（二）福建省“创新之星”申报条件</w:t>
      </w:r>
    </w:p>
    <w:p>
      <w:pPr>
        <w:spacing w:line="560" w:lineRule="exact"/>
        <w:rPr>
          <w:rFonts w:ascii="仿宋_GB2312" w:hAnsi="仿宋_GB2312" w:eastAsia="仿宋_GB2312" w:cs="Times New Roman"/>
          <w:sz w:val="32"/>
          <w:szCs w:val="32"/>
        </w:rPr>
      </w:pPr>
      <w:r>
        <w:rPr>
          <w:rFonts w:ascii="仿宋_GB2312" w:hAnsi="仿宋_GB2312" w:eastAsia="仿宋_GB2312" w:cs="仿宋_GB2312"/>
          <w:sz w:val="32"/>
          <w:szCs w:val="32"/>
        </w:rPr>
        <w:t xml:space="preserve">    1.</w:t>
      </w:r>
      <w:r>
        <w:rPr>
          <w:rFonts w:hint="eastAsia" w:ascii="仿宋_GB2312" w:hAnsi="仿宋_GB2312" w:eastAsia="仿宋_GB2312" w:cs="仿宋_GB2312"/>
          <w:sz w:val="32"/>
          <w:szCs w:val="32"/>
        </w:rPr>
        <w:t>年龄</w:t>
      </w:r>
      <w:r>
        <w:rPr>
          <w:rFonts w:ascii="仿宋_GB2312" w:hAnsi="仿宋_GB2312" w:eastAsia="仿宋_GB2312" w:cs="仿宋_GB2312"/>
          <w:sz w:val="32"/>
          <w:szCs w:val="32"/>
        </w:rPr>
        <w:t>50</w:t>
      </w:r>
      <w:r>
        <w:rPr>
          <w:rFonts w:hint="eastAsia" w:ascii="仿宋_GB2312" w:hAnsi="仿宋_GB2312" w:eastAsia="仿宋_GB2312" w:cs="仿宋_GB2312"/>
          <w:sz w:val="32"/>
          <w:szCs w:val="32"/>
        </w:rPr>
        <w:t>周岁以下（</w:t>
      </w:r>
      <w:r>
        <w:rPr>
          <w:rFonts w:ascii="仿宋_GB2312" w:hAnsi="仿宋_GB2312" w:eastAsia="仿宋_GB2312" w:cs="仿宋_GB2312"/>
          <w:sz w:val="32"/>
          <w:szCs w:val="32"/>
        </w:rPr>
        <w:t>197</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日后出生）。受聘于省内企业（含在闽央企）工作满</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年，并与企业签订</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年以上、每年在闽工作时间不低于</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个月的劳动合同；或在省内有关高校、科研院所全职工作满</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年以上（</w:t>
      </w:r>
      <w:r>
        <w:rPr>
          <w:rFonts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日前入职）。</w:t>
      </w:r>
    </w:p>
    <w:p>
      <w:pPr>
        <w:spacing w:line="560" w:lineRule="exact"/>
        <w:rPr>
          <w:rFonts w:ascii="仿宋_GB2312" w:hAnsi="仿宋_GB2312" w:eastAsia="仿宋_GB2312" w:cs="Times New Roman"/>
          <w:sz w:val="32"/>
          <w:szCs w:val="32"/>
        </w:rPr>
      </w:pPr>
      <w:r>
        <w:rPr>
          <w:rFonts w:ascii="仿宋_GB2312" w:hAnsi="仿宋_GB2312" w:eastAsia="仿宋_GB2312" w:cs="仿宋_GB2312"/>
          <w:sz w:val="32"/>
          <w:szCs w:val="32"/>
        </w:rPr>
        <w:t xml:space="preserve">    2.</w:t>
      </w:r>
      <w:r>
        <w:rPr>
          <w:rFonts w:hint="eastAsia" w:ascii="仿宋_GB2312" w:hAnsi="仿宋_GB2312" w:eastAsia="仿宋_GB2312" w:cs="仿宋_GB2312"/>
          <w:sz w:val="32"/>
          <w:szCs w:val="32"/>
        </w:rPr>
        <w:t>具备较强创新能力，在原始创新、集成创新、引进消化吸收再创新和科技成果转化等方面业绩突出，在前沿科技、交叉学科、战略性新兴产业领域取得较高水平创新成果，具有较大创新发展潜力。</w:t>
      </w:r>
    </w:p>
    <w:p>
      <w:pPr>
        <w:spacing w:line="560" w:lineRule="exact"/>
        <w:rPr>
          <w:rFonts w:ascii="仿宋_GB2312" w:hAnsi="仿宋_GB2312" w:eastAsia="仿宋_GB2312" w:cs="Times New Roman"/>
          <w:sz w:val="32"/>
          <w:szCs w:val="32"/>
        </w:rPr>
      </w:pPr>
      <w:r>
        <w:rPr>
          <w:rFonts w:ascii="仿宋_GB2312" w:hAnsi="仿宋_GB2312" w:eastAsia="仿宋_GB2312" w:cs="仿宋_GB2312"/>
          <w:sz w:val="32"/>
          <w:szCs w:val="32"/>
        </w:rPr>
        <w:t xml:space="preserve">    3.</w:t>
      </w:r>
      <w:r>
        <w:rPr>
          <w:rFonts w:hint="eastAsia" w:ascii="仿宋_GB2312" w:hAnsi="仿宋_GB2312" w:eastAsia="仿宋_GB2312" w:cs="仿宋_GB2312"/>
          <w:sz w:val="32"/>
          <w:szCs w:val="32"/>
        </w:rPr>
        <w:t>具备较强的团队组织能力，所带领的创新团队拥有</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名以上相对固定的团队成员，研究开发的项目未来成长性良好。</w:t>
      </w:r>
    </w:p>
    <w:p>
      <w:pPr>
        <w:spacing w:line="560" w:lineRule="exact"/>
        <w:rPr>
          <w:rFonts w:ascii="仿宋_GB2312" w:hAnsi="仿宋_GB2312" w:eastAsia="仿宋_GB2312" w:cs="Times New Roman"/>
          <w:sz w:val="32"/>
          <w:szCs w:val="32"/>
        </w:rPr>
      </w:pPr>
      <w:r>
        <w:rPr>
          <w:rFonts w:ascii="仿宋_GB2312" w:hAnsi="仿宋_GB2312" w:eastAsia="仿宋_GB2312" w:cs="仿宋_GB2312"/>
          <w:sz w:val="32"/>
          <w:szCs w:val="32"/>
        </w:rPr>
        <w:t xml:space="preserve">    4.</w:t>
      </w:r>
      <w:r>
        <w:rPr>
          <w:rFonts w:hint="eastAsia" w:ascii="仿宋_GB2312" w:hAnsi="仿宋_GB2312" w:eastAsia="仿宋_GB2312" w:cs="仿宋_GB2312"/>
          <w:sz w:val="32"/>
          <w:szCs w:val="32"/>
        </w:rPr>
        <w:t>聚焦</w:t>
      </w:r>
      <w:r>
        <w:rPr>
          <w:rFonts w:hint="eastAsia" w:ascii="仿宋_GB2312" w:hAnsi="仿宋_GB2312" w:eastAsia="仿宋_GB2312" w:cs="仿宋_GB2312"/>
          <w:sz w:val="32"/>
          <w:szCs w:val="32"/>
          <w:lang w:eastAsia="zh-CN"/>
        </w:rPr>
        <w:t>“四个面向”</w:t>
      </w:r>
      <w:r>
        <w:rPr>
          <w:rFonts w:hint="eastAsia" w:ascii="仿宋_GB2312" w:hAnsi="仿宋_GB2312" w:eastAsia="仿宋_GB2312" w:cs="仿宋_GB2312"/>
          <w:sz w:val="32"/>
          <w:szCs w:val="32"/>
          <w:lang w:val="en-US" w:eastAsia="zh-CN"/>
        </w:rPr>
        <w:t>和高水平科技自立自强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重点支持</w:t>
      </w:r>
      <w:r>
        <w:rPr>
          <w:rFonts w:hint="eastAsia" w:ascii="仿宋_GB2312" w:hAnsi="仿宋_GB2312" w:eastAsia="仿宋_GB2312" w:cs="仿宋_GB2312"/>
          <w:sz w:val="32"/>
          <w:szCs w:val="32"/>
          <w:lang w:eastAsia="zh-CN"/>
        </w:rPr>
        <w:t>集成电路、人工智能、生物医药、新能源、新材料等</w:t>
      </w:r>
      <w:r>
        <w:rPr>
          <w:rFonts w:hint="eastAsia" w:ascii="仿宋_GB2312" w:hAnsi="仿宋_GB2312" w:eastAsia="仿宋_GB2312" w:cs="仿宋_GB2312"/>
          <w:sz w:val="32"/>
          <w:szCs w:val="32"/>
        </w:rPr>
        <w:t>前沿</w:t>
      </w:r>
      <w:r>
        <w:rPr>
          <w:rFonts w:hint="eastAsia" w:ascii="仿宋_GB2312" w:hAnsi="仿宋_GB2312" w:eastAsia="仿宋_GB2312" w:cs="仿宋_GB2312"/>
          <w:sz w:val="32"/>
          <w:szCs w:val="32"/>
          <w:lang w:eastAsia="zh-CN"/>
        </w:rPr>
        <w:t>领域和</w:t>
      </w:r>
      <w:r>
        <w:rPr>
          <w:rFonts w:hint="eastAsia" w:ascii="仿宋_GB2312" w:hAnsi="仿宋_GB2312" w:eastAsia="仿宋_GB2312" w:cs="仿宋_GB2312"/>
          <w:sz w:val="32"/>
          <w:szCs w:val="32"/>
        </w:rPr>
        <w:t>解决“卡脖子”</w:t>
      </w:r>
      <w:r>
        <w:rPr>
          <w:rFonts w:hint="eastAsia" w:ascii="仿宋_GB2312" w:hAnsi="仿宋_GB2312" w:eastAsia="仿宋_GB2312" w:cs="仿宋_GB2312"/>
          <w:sz w:val="32"/>
          <w:szCs w:val="32"/>
          <w:lang w:eastAsia="zh-CN"/>
        </w:rPr>
        <w:t>关键核心</w:t>
      </w:r>
      <w:r>
        <w:rPr>
          <w:rFonts w:hint="eastAsia" w:ascii="仿宋_GB2312" w:hAnsi="仿宋_GB2312" w:eastAsia="仿宋_GB2312" w:cs="仿宋_GB2312"/>
          <w:sz w:val="32"/>
          <w:szCs w:val="32"/>
        </w:rPr>
        <w:t>技术问题的紧缺人才。</w:t>
      </w:r>
    </w:p>
    <w:p>
      <w:pPr>
        <w:spacing w:line="560" w:lineRule="exact"/>
        <w:rPr>
          <w:rFonts w:ascii="仿宋_GB2312" w:hAnsi="仿宋_GB2312" w:eastAsia="仿宋_GB2312" w:cs="Times New Roman"/>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国家各重要人才计划入选者，已认定为福建省高层次人才（特级人才、</w:t>
      </w:r>
      <w:r>
        <w:rPr>
          <w:rFonts w:ascii="仿宋_GB2312" w:hAnsi="仿宋_GB2312" w:eastAsia="仿宋_GB2312" w:cs="仿宋_GB2312"/>
          <w:sz w:val="32"/>
          <w:szCs w:val="32"/>
        </w:rPr>
        <w:t>A</w:t>
      </w:r>
      <w:r>
        <w:rPr>
          <w:rFonts w:hint="eastAsia" w:ascii="仿宋_GB2312" w:hAnsi="仿宋_GB2312" w:eastAsia="仿宋_GB2312" w:cs="仿宋_GB2312"/>
          <w:sz w:val="32"/>
          <w:szCs w:val="32"/>
        </w:rPr>
        <w:t>类人才），以及省特级后备人才、省引才“百人计划”、省特支人才“双百计划”、省杰出科技人才、省引进台湾高层次人才“百人计划”、省“雏鹰计划”青年拔尖人才等人才计划的入选者不再参与申报。</w:t>
      </w:r>
    </w:p>
    <w:p>
      <w:pPr>
        <w:widowControl/>
        <w:snapToGrid w:val="0"/>
        <w:spacing w:line="560" w:lineRule="exact"/>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三、申报推荐</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jc w:val="both"/>
        <w:textAlignment w:val="auto"/>
        <w:rPr>
          <w:rFonts w:hint="default" w:ascii="仿宋_GB2312" w:hAnsi="仿宋_GB2312" w:eastAsia="仿宋_GB2312" w:cs="Times New Roman"/>
          <w:sz w:val="32"/>
          <w:szCs w:val="32"/>
          <w:u w:val="single"/>
          <w:lang w:val="en-US"/>
        </w:rPr>
      </w:pPr>
      <w:r>
        <w:rPr>
          <w:rFonts w:hint="eastAsia" w:ascii="仿宋_GB2312" w:hAnsi="仿宋_GB2312" w:eastAsia="仿宋_GB2312" w:cs="仿宋_GB2312"/>
          <w:sz w:val="32"/>
          <w:szCs w:val="32"/>
        </w:rPr>
        <w:t>设区市科技局、平潭综合实验区经济发展局负责本地区企业、高校及科研院所申报事项的审核推荐，推荐名额各</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名</w:t>
      </w:r>
      <w:r>
        <w:rPr>
          <w:rFonts w:hint="eastAsia" w:ascii="仿宋_GB2312" w:hAnsi="仿宋_GB2312" w:eastAsia="仿宋_GB2312" w:cs="仿宋_GB2312"/>
          <w:sz w:val="32"/>
          <w:szCs w:val="32"/>
          <w:lang w:eastAsia="zh-CN"/>
        </w:rPr>
        <w:t>，原则上来自企业的创新人才不少于</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；省直有关单位（部门）、中央驻闽有关单位分别负责所属企事业单位申报事项的审核推荐，推荐名额各</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名；省一流大学建设高校、一流学科建设高校直接负责本单位人员申报事项的审核推荐，推荐名额各</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名；省创新实验室推荐名额各</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名，由所在地设区市科技局负责审核推荐。</w:t>
      </w:r>
      <w:r>
        <w:rPr>
          <w:rFonts w:hint="eastAsia" w:ascii="仿宋_GB2312" w:hAnsi="仿宋_GB2312" w:eastAsia="仿宋_GB2312" w:cs="仿宋_GB2312"/>
          <w:snapToGrid/>
          <w:spacing w:val="0"/>
          <w:kern w:val="2"/>
          <w:sz w:val="32"/>
          <w:szCs w:val="32"/>
        </w:rPr>
        <w:t>加大对</w:t>
      </w:r>
      <w:r>
        <w:rPr>
          <w:rFonts w:hint="eastAsia" w:ascii="仿宋_GB2312" w:hAnsi="仿宋_GB2312" w:eastAsia="仿宋_GB2312" w:cs="仿宋_GB2312"/>
          <w:snapToGrid/>
          <w:spacing w:val="0"/>
          <w:kern w:val="2"/>
          <w:sz w:val="32"/>
          <w:szCs w:val="32"/>
          <w:lang w:val="en-US" w:eastAsia="zh-CN"/>
        </w:rPr>
        <w:t>集成电路</w:t>
      </w:r>
      <w:r>
        <w:rPr>
          <w:rFonts w:hint="eastAsia" w:ascii="仿宋_GB2312" w:hAnsi="仿宋_GB2312" w:eastAsia="仿宋_GB2312" w:cs="仿宋_GB2312"/>
          <w:snapToGrid/>
          <w:spacing w:val="0"/>
          <w:kern w:val="2"/>
          <w:sz w:val="32"/>
          <w:szCs w:val="32"/>
          <w:lang w:eastAsia="zh-CN"/>
        </w:rPr>
        <w:t>人才</w:t>
      </w:r>
      <w:r>
        <w:rPr>
          <w:rFonts w:hint="eastAsia" w:ascii="仿宋_GB2312" w:hAnsi="仿宋_GB2312" w:eastAsia="仿宋_GB2312" w:cs="仿宋_GB2312"/>
          <w:snapToGrid/>
          <w:spacing w:val="0"/>
          <w:kern w:val="2"/>
          <w:sz w:val="32"/>
          <w:szCs w:val="32"/>
        </w:rPr>
        <w:t>的支持，不限制申报名额。</w:t>
      </w:r>
      <w:r>
        <w:rPr>
          <w:rFonts w:hint="eastAsia" w:ascii="仿宋_GB2312" w:hAnsi="仿宋_GB2312" w:eastAsia="仿宋_GB2312" w:cs="仿宋_GB2312"/>
          <w:snapToGrid/>
          <w:spacing w:val="0"/>
          <w:kern w:val="2"/>
          <w:sz w:val="32"/>
          <w:szCs w:val="32"/>
          <w:lang w:eastAsia="zh-CN"/>
        </w:rPr>
        <w:t>“</w:t>
      </w:r>
      <w:r>
        <w:rPr>
          <w:rFonts w:hint="eastAsia" w:ascii="仿宋_GB2312" w:hAnsi="仿宋_GB2312" w:eastAsia="仿宋_GB2312" w:cs="仿宋_GB2312"/>
          <w:snapToGrid/>
          <w:spacing w:val="0"/>
          <w:kern w:val="2"/>
          <w:sz w:val="32"/>
          <w:szCs w:val="32"/>
          <w:lang w:val="en-US" w:eastAsia="zh-CN"/>
        </w:rPr>
        <w:t>集成电路</w:t>
      </w:r>
      <w:r>
        <w:rPr>
          <w:rFonts w:hint="eastAsia" w:ascii="仿宋_GB2312" w:hAnsi="仿宋_GB2312" w:eastAsia="仿宋_GB2312" w:cs="仿宋_GB2312"/>
          <w:snapToGrid/>
          <w:spacing w:val="0"/>
          <w:kern w:val="2"/>
          <w:sz w:val="32"/>
          <w:szCs w:val="32"/>
          <w:lang w:eastAsia="zh-CN"/>
        </w:rPr>
        <w:t>人才”指直接从事集成电路设计、材料、装备、制造、零部件、封装、测试研究开发和工程技术工作的人才。</w:t>
      </w:r>
    </w:p>
    <w:p>
      <w:pPr>
        <w:spacing w:line="560" w:lineRule="exact"/>
        <w:ind w:firstLine="640"/>
        <w:rPr>
          <w:rFonts w:ascii="仿宋_GB2312" w:hAnsi="仿宋_GB2312" w:eastAsia="仿宋_GB2312" w:cs="Times New Roman"/>
          <w:sz w:val="32"/>
          <w:szCs w:val="32"/>
        </w:rPr>
      </w:pPr>
      <w:r>
        <w:rPr>
          <w:rFonts w:hint="eastAsia" w:ascii="仿宋_GB2312" w:hAnsi="仿宋_GB2312" w:eastAsia="仿宋_GB2312" w:cs="仿宋_GB2312"/>
          <w:sz w:val="32"/>
          <w:szCs w:val="32"/>
        </w:rPr>
        <w:t>已推荐申报第</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批省“雏鹰计划”青年拔尖人才的申报对象不再推荐申报本批省“创业之星”“创新之星”人才。</w:t>
      </w:r>
    </w:p>
    <w:p>
      <w:pPr>
        <w:spacing w:line="560" w:lineRule="exact"/>
        <w:rPr>
          <w:rFonts w:ascii="仿宋_GB2312" w:hAnsi="仿宋_GB2312" w:eastAsia="仿宋_GB2312" w:cs="Times New Roman"/>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申报推荐工作全部通过福建省科技厅人才综合业务管理平台（</w:t>
      </w:r>
      <w:r>
        <w:rPr>
          <w:rFonts w:ascii="仿宋_GB2312" w:hAnsi="仿宋_GB2312" w:eastAsia="仿宋_GB2312" w:cs="仿宋_GB2312"/>
          <w:sz w:val="32"/>
          <w:szCs w:val="32"/>
        </w:rPr>
        <w:t>http://kjjl.kjt.fujian.gov.cn/rcps</w:t>
      </w:r>
      <w:r>
        <w:rPr>
          <w:rFonts w:hint="eastAsia" w:ascii="仿宋_GB2312" w:hAnsi="仿宋_GB2312" w:eastAsia="仿宋_GB2312" w:cs="仿宋_GB2312"/>
          <w:sz w:val="32"/>
          <w:szCs w:val="32"/>
        </w:rPr>
        <w:t>，以下简称“平台”）在线办理。</w:t>
      </w:r>
    </w:p>
    <w:p>
      <w:pPr>
        <w:spacing w:line="560" w:lineRule="exact"/>
        <w:ind w:right="-105" w:rightChars="-50" w:firstLine="642" w:firstLineChars="200"/>
        <w:rPr>
          <w:rFonts w:ascii="仿宋_GB2312" w:hAnsi="仿宋_GB2312" w:eastAsia="仿宋_GB2312" w:cs="Times New Roman"/>
          <w:b/>
          <w:bCs/>
          <w:kern w:val="0"/>
          <w:sz w:val="32"/>
          <w:szCs w:val="32"/>
        </w:rPr>
      </w:pPr>
      <w:r>
        <w:rPr>
          <w:rFonts w:hint="eastAsia" w:ascii="楷体" w:hAnsi="楷体" w:eastAsia="楷体" w:cs="楷体"/>
          <w:b/>
          <w:bCs/>
          <w:kern w:val="0"/>
          <w:sz w:val="32"/>
          <w:szCs w:val="32"/>
        </w:rPr>
        <w:t>（一）账号注册与使用</w:t>
      </w:r>
    </w:p>
    <w:p>
      <w:pPr>
        <w:spacing w:line="560" w:lineRule="exact"/>
        <w:rPr>
          <w:rFonts w:ascii="仿宋_GB2312" w:hAnsi="仿宋_GB2312" w:eastAsia="仿宋_GB2312" w:cs="Times New Roman"/>
          <w:sz w:val="32"/>
          <w:szCs w:val="32"/>
        </w:rPr>
      </w:pPr>
      <w:r>
        <w:rPr>
          <w:rFonts w:ascii="仿宋_GB2312" w:hAnsi="仿宋_GB2312" w:eastAsia="仿宋_GB2312" w:cs="仿宋_GB2312"/>
          <w:sz w:val="32"/>
          <w:szCs w:val="32"/>
        </w:rPr>
        <w:t xml:space="preserve">    1.</w:t>
      </w:r>
      <w:r>
        <w:rPr>
          <w:rFonts w:hint="eastAsia" w:ascii="仿宋_GB2312" w:hAnsi="仿宋_GB2312" w:eastAsia="仿宋_GB2312" w:cs="仿宋_GB2312"/>
          <w:sz w:val="32"/>
          <w:szCs w:val="32"/>
        </w:rPr>
        <w:t>用人单位通过省科技厅基础支撑管理系统（平台首页链接）注册用人单位账号，由用人单位账号分配申报人账号。如已在省科技计划项目管理系统或省科技奖励管理信息系统注册过的申报用户，可直接使用已有账号密码登录本平台。</w:t>
      </w:r>
    </w:p>
    <w:p>
      <w:pPr>
        <w:spacing w:line="560" w:lineRule="exact"/>
        <w:rPr>
          <w:rFonts w:ascii="仿宋_GB2312" w:hAnsi="仿宋_GB2312" w:eastAsia="仿宋_GB2312" w:cs="Times New Roman"/>
          <w:sz w:val="32"/>
          <w:szCs w:val="32"/>
        </w:rPr>
      </w:pPr>
      <w:r>
        <w:rPr>
          <w:rFonts w:ascii="仿宋_GB2312" w:hAnsi="仿宋_GB2312" w:eastAsia="仿宋_GB2312" w:cs="仿宋_GB2312"/>
          <w:sz w:val="32"/>
          <w:szCs w:val="32"/>
        </w:rPr>
        <w:t xml:space="preserve">    2.</w:t>
      </w:r>
      <w:r>
        <w:rPr>
          <w:rFonts w:hint="eastAsia" w:ascii="仿宋_GB2312" w:hAnsi="仿宋_GB2312" w:eastAsia="仿宋_GB2312" w:cs="仿宋_GB2312"/>
          <w:sz w:val="32"/>
          <w:szCs w:val="32"/>
        </w:rPr>
        <w:t>审核推荐单位平台账号与前</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批推荐申报时相同（后缀为“</w:t>
      </w:r>
      <w:r>
        <w:rPr>
          <w:rFonts w:ascii="仿宋_GB2312" w:hAnsi="仿宋_GB2312" w:eastAsia="仿宋_GB2312" w:cs="仿宋_GB2312"/>
          <w:sz w:val="32"/>
          <w:szCs w:val="32"/>
        </w:rPr>
        <w:t>-sc</w:t>
      </w:r>
      <w:r>
        <w:rPr>
          <w:rFonts w:hint="eastAsia" w:ascii="仿宋_GB2312" w:hAnsi="仿宋_GB2312" w:eastAsia="仿宋_GB2312" w:cs="仿宋_GB2312"/>
          <w:sz w:val="32"/>
          <w:szCs w:val="32"/>
        </w:rPr>
        <w:t>”）。尚未向我厅申领的，请来函告知单位名称、单位经办部门（处、科室等）名称、经办部门负责人姓名、经办人员姓名及联系方式等，加盖单位公章后扫描发送到</w:t>
      </w:r>
      <w:r>
        <w:rPr>
          <w:rFonts w:ascii="仿宋_GB2312" w:hAnsi="仿宋_GB2312" w:eastAsia="仿宋_GB2312" w:cs="仿宋_GB2312"/>
          <w:sz w:val="32"/>
          <w:szCs w:val="32"/>
        </w:rPr>
        <w:t>sudy@kjt.fujian.gov.cn</w:t>
      </w:r>
      <w:r>
        <w:rPr>
          <w:rFonts w:hint="eastAsia" w:ascii="仿宋_GB2312" w:hAnsi="仿宋_GB2312" w:eastAsia="仿宋_GB2312" w:cs="仿宋_GB2312"/>
          <w:sz w:val="32"/>
          <w:szCs w:val="32"/>
        </w:rPr>
        <w:t>邮箱，我厅将配置后安排分发。收到账号请及时登录平台修改初始密码并妥为保管。</w:t>
      </w:r>
    </w:p>
    <w:p>
      <w:pPr>
        <w:spacing w:line="560" w:lineRule="exact"/>
        <w:ind w:right="-105" w:rightChars="-50" w:firstLine="642" w:firstLineChars="200"/>
        <w:rPr>
          <w:rFonts w:ascii="仿宋_GB2312" w:hAnsi="仿宋_GB2312" w:eastAsia="仿宋_GB2312" w:cs="Times New Roman"/>
          <w:b/>
          <w:bCs/>
          <w:kern w:val="0"/>
          <w:sz w:val="32"/>
          <w:szCs w:val="32"/>
        </w:rPr>
      </w:pPr>
      <w:r>
        <w:rPr>
          <w:rFonts w:hint="eastAsia" w:ascii="楷体" w:hAnsi="楷体" w:eastAsia="楷体" w:cs="楷体"/>
          <w:b/>
          <w:bCs/>
          <w:kern w:val="0"/>
          <w:sz w:val="32"/>
          <w:szCs w:val="32"/>
        </w:rPr>
        <w:t>（二）在线申报及审核推荐</w:t>
      </w:r>
    </w:p>
    <w:p>
      <w:pPr>
        <w:spacing w:line="560" w:lineRule="exact"/>
        <w:rPr>
          <w:rFonts w:ascii="仿宋_GB2312" w:hAnsi="仿宋_GB2312" w:eastAsia="仿宋_GB2312" w:cs="Times New Roman"/>
          <w:sz w:val="32"/>
          <w:szCs w:val="32"/>
        </w:rPr>
      </w:pPr>
      <w:r>
        <w:rPr>
          <w:rFonts w:ascii="仿宋_GB2312" w:hAnsi="仿宋_GB2312" w:eastAsia="仿宋_GB2312" w:cs="仿宋_GB2312"/>
          <w:sz w:val="32"/>
          <w:szCs w:val="32"/>
        </w:rPr>
        <w:t xml:space="preserve">    1.</w:t>
      </w:r>
      <w:r>
        <w:rPr>
          <w:rFonts w:hint="eastAsia" w:ascii="仿宋_GB2312" w:hAnsi="仿宋_GB2312" w:eastAsia="仿宋_GB2312" w:cs="仿宋_GB2312"/>
          <w:sz w:val="32"/>
          <w:szCs w:val="32"/>
        </w:rPr>
        <w:t>申报人：经用人单位内部公示无异议后，凭单位管理员分配的申报用户账号登录平台系统，选择申报人才类别（“创业之星”或“创新之星”），准确选择审核推荐单位，填写申报表各页栏目并上传附件，阅读“承诺与审核意见”页内容，检查无误后，点“提交上一级审核”提交至用人单位。</w:t>
      </w:r>
    </w:p>
    <w:p>
      <w:pPr>
        <w:spacing w:line="560" w:lineRule="exact"/>
        <w:rPr>
          <w:rFonts w:ascii="仿宋_GB2312" w:hAnsi="仿宋_GB2312" w:eastAsia="仿宋_GB2312" w:cs="Times New Roman"/>
          <w:sz w:val="32"/>
          <w:szCs w:val="32"/>
        </w:rPr>
      </w:pPr>
      <w:r>
        <w:rPr>
          <w:rFonts w:ascii="仿宋_GB2312" w:hAnsi="仿宋_GB2312" w:eastAsia="仿宋_GB2312" w:cs="仿宋_GB2312"/>
          <w:sz w:val="32"/>
          <w:szCs w:val="32"/>
        </w:rPr>
        <w:t xml:space="preserve">    2.</w:t>
      </w:r>
      <w:r>
        <w:rPr>
          <w:rFonts w:hint="eastAsia" w:ascii="仿宋_GB2312" w:hAnsi="仿宋_GB2312" w:eastAsia="仿宋_GB2312" w:cs="仿宋_GB2312"/>
          <w:sz w:val="32"/>
          <w:szCs w:val="32"/>
        </w:rPr>
        <w:t>用人单位：凭注册的用人单位账号登录平台系统，对本单位申报人已提交的申报材料逐项核实，填写“用人单位基本情况”页，阅读“承诺与审核意见”页内容，填写用人单位意见，确认无误后，点“提交上一级审核”提交至申报人选择的审核推荐单位。提交后及时告知审核推荐单位审核。截止日期前如需退回修改，请直接点“审核退回”将退至申报人。</w:t>
      </w:r>
    </w:p>
    <w:p>
      <w:pPr>
        <w:spacing w:line="560" w:lineRule="exact"/>
        <w:rPr>
          <w:rFonts w:ascii="仿宋_GB2312" w:hAnsi="仿宋_GB2312" w:eastAsia="仿宋_GB2312" w:cs="Times New Roman"/>
          <w:sz w:val="32"/>
          <w:szCs w:val="32"/>
        </w:rPr>
      </w:pPr>
      <w:r>
        <w:rPr>
          <w:rFonts w:ascii="仿宋_GB2312" w:hAnsi="仿宋_GB2312" w:eastAsia="仿宋_GB2312" w:cs="仿宋_GB2312"/>
          <w:sz w:val="32"/>
          <w:szCs w:val="32"/>
        </w:rPr>
        <w:t xml:space="preserve">    3.</w:t>
      </w:r>
      <w:r>
        <w:rPr>
          <w:rFonts w:hint="eastAsia" w:ascii="仿宋_GB2312" w:hAnsi="仿宋_GB2312" w:eastAsia="仿宋_GB2312" w:cs="仿宋_GB2312"/>
          <w:sz w:val="32"/>
          <w:szCs w:val="32"/>
        </w:rPr>
        <w:t>审核推荐单位：凭省科技厅分配的账号登录平台，对相关用人单位已提交的申报材料进行审核，会同有关部门对申报人的综治情况进行把关，阅读“承诺与审核意见”页内容，确认无误后，点击提交推荐到省科技厅（截止时间：</w:t>
      </w:r>
      <w:r>
        <w:rPr>
          <w:rFonts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28</w:t>
      </w:r>
      <w:r>
        <w:rPr>
          <w:rFonts w:hint="eastAsia" w:ascii="仿宋_GB2312" w:hAnsi="仿宋_GB2312" w:eastAsia="仿宋_GB2312" w:cs="仿宋_GB2312"/>
          <w:sz w:val="32"/>
          <w:szCs w:val="32"/>
        </w:rPr>
        <w:t>日</w:t>
      </w:r>
      <w:r>
        <w:rPr>
          <w:rFonts w:ascii="仿宋_GB2312" w:hAnsi="仿宋_GB2312" w:eastAsia="仿宋_GB2312" w:cs="仿宋_GB2312"/>
          <w:sz w:val="32"/>
          <w:szCs w:val="32"/>
        </w:rPr>
        <w:t>18:00</w:t>
      </w:r>
      <w:r>
        <w:rPr>
          <w:rFonts w:hint="eastAsia" w:ascii="仿宋_GB2312" w:hAnsi="仿宋_GB2312" w:eastAsia="仿宋_GB2312" w:cs="仿宋_GB2312"/>
          <w:sz w:val="32"/>
          <w:szCs w:val="32"/>
        </w:rPr>
        <w:t>）。凡被列为失信被执行人的企业及个人一律不得推荐。</w:t>
      </w:r>
    </w:p>
    <w:p>
      <w:pPr>
        <w:spacing w:line="560" w:lineRule="exact"/>
        <w:rPr>
          <w:rFonts w:ascii="仿宋_GB2312" w:hAnsi="仿宋_GB2312" w:eastAsia="仿宋_GB2312" w:cs="Times New Roman"/>
          <w:b/>
          <w:bCs/>
          <w:sz w:val="32"/>
          <w:szCs w:val="32"/>
        </w:rPr>
      </w:pPr>
      <w:r>
        <w:rPr>
          <w:rFonts w:ascii="仿宋_GB2312" w:hAnsi="仿宋_GB2312" w:eastAsia="仿宋_GB2312" w:cs="仿宋_GB2312"/>
          <w:sz w:val="32"/>
          <w:szCs w:val="32"/>
        </w:rPr>
        <w:t xml:space="preserve">  </w:t>
      </w:r>
      <w:r>
        <w:rPr>
          <w:rFonts w:ascii="楷体" w:hAnsi="楷体" w:eastAsia="楷体" w:cs="楷体"/>
          <w:sz w:val="32"/>
          <w:szCs w:val="32"/>
        </w:rPr>
        <w:t xml:space="preserve"> </w:t>
      </w:r>
      <w:r>
        <w:rPr>
          <w:rFonts w:hint="eastAsia" w:ascii="楷体" w:hAnsi="楷体" w:eastAsia="楷体" w:cs="楷体"/>
          <w:b/>
          <w:bCs/>
          <w:sz w:val="32"/>
          <w:szCs w:val="32"/>
        </w:rPr>
        <w:t>（三）纸质材料报送</w:t>
      </w:r>
    </w:p>
    <w:p>
      <w:pPr>
        <w:spacing w:line="56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在线申报材料经逐级审核推荐提交到省科技厅后将自动获得受理号。申报人应在获得受理号后，及时在线生成并打印带有水印受理号的申报表，与附件材料合订一式</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份（须与平台内填报内容一致）。打印时可根据预览适当调整边距，双面打印，不要另加封面。</w:t>
      </w:r>
    </w:p>
    <w:p>
      <w:pPr>
        <w:spacing w:line="56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纸质申报材料经申报人</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用人单位</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审核推荐单位逐级审核签章后，由审核推荐单位汇总并出具推荐函（内容包括推荐人选姓名、申报类别、推荐过程简要情况以及对推荐人选综治审核情况、公示情况的说明），于</w:t>
      </w:r>
      <w:r>
        <w:rPr>
          <w:rFonts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日前寄送达省科技厅。各设区市及平潭综合实验区推荐人选在上报前应与所在设区市委（平潭综合实验区党工委）人才办沟通。</w:t>
      </w:r>
    </w:p>
    <w:p>
      <w:pPr>
        <w:spacing w:line="560" w:lineRule="exact"/>
        <w:ind w:firstLine="640" w:firstLineChars="200"/>
        <w:rPr>
          <w:rFonts w:hint="default" w:ascii="仿宋_GB2312" w:hAnsi="仿宋_GB2312" w:eastAsia="仿宋_GB2312" w:cs="Times New Roman"/>
          <w:sz w:val="32"/>
          <w:szCs w:val="32"/>
          <w:lang w:val="en-US"/>
        </w:rPr>
      </w:pPr>
      <w:r>
        <w:rPr>
          <w:rFonts w:hint="eastAsia" w:ascii="仿宋_GB2312" w:hAnsi="仿宋_GB2312" w:eastAsia="仿宋_GB2312" w:cs="仿宋_GB2312"/>
          <w:sz w:val="32"/>
          <w:szCs w:val="32"/>
        </w:rPr>
        <w:t>申报材料不得涉密，不得失实造假。有弄虚作假、学术不端、违法违纪、失信等不良行为的，一经发现将撤销申报、入选资格，已获得的支持经费将追回。各</w:t>
      </w:r>
      <w:r>
        <w:rPr>
          <w:rFonts w:hint="eastAsia" w:ascii="仿宋_GB2312" w:hAnsi="仿宋_GB2312" w:eastAsia="仿宋_GB2312" w:cs="仿宋_GB2312"/>
          <w:sz w:val="32"/>
          <w:szCs w:val="32"/>
          <w:lang w:eastAsia="zh-CN"/>
        </w:rPr>
        <w:t>用人单位和</w:t>
      </w:r>
      <w:r>
        <w:rPr>
          <w:rFonts w:hint="eastAsia" w:ascii="仿宋_GB2312" w:hAnsi="仿宋_GB2312" w:eastAsia="仿宋_GB2312" w:cs="仿宋_GB2312"/>
          <w:sz w:val="32"/>
          <w:szCs w:val="32"/>
        </w:rPr>
        <w:t>审核推荐单位应从严把关，对申报材料真实性</w:t>
      </w:r>
      <w:r>
        <w:rPr>
          <w:rFonts w:hint="eastAsia" w:ascii="仿宋_GB2312" w:hAnsi="仿宋_GB2312" w:eastAsia="仿宋_GB2312" w:cs="仿宋_GB2312"/>
          <w:sz w:val="32"/>
          <w:szCs w:val="32"/>
          <w:lang w:eastAsia="zh-CN"/>
        </w:rPr>
        <w:t>完整性</w:t>
      </w:r>
      <w:r>
        <w:rPr>
          <w:rFonts w:hint="eastAsia" w:ascii="仿宋_GB2312" w:hAnsi="仿宋_GB2312" w:eastAsia="仿宋_GB2312" w:cs="仿宋_GB2312"/>
          <w:sz w:val="32"/>
          <w:szCs w:val="32"/>
        </w:rPr>
        <w:t>负责</w:t>
      </w:r>
      <w:r>
        <w:rPr>
          <w:rFonts w:hint="eastAsia" w:ascii="仿宋_GB2312" w:hAnsi="仿宋_GB2312" w:eastAsia="仿宋_GB2312" w:cs="仿宋_GB2312"/>
          <w:sz w:val="32"/>
          <w:szCs w:val="32"/>
          <w:lang w:eastAsia="zh-CN"/>
        </w:rPr>
        <w:t>。我厅对申报审核情况视情予以通报</w:t>
      </w:r>
      <w:r>
        <w:rPr>
          <w:rFonts w:hint="eastAsia" w:ascii="仿宋_GB2312" w:hAnsi="仿宋_GB2312" w:eastAsia="仿宋_GB2312" w:cs="仿宋_GB2312"/>
          <w:sz w:val="32"/>
          <w:szCs w:val="32"/>
        </w:rPr>
        <w:t>。</w:t>
      </w:r>
    </w:p>
    <w:p>
      <w:pPr>
        <w:widowControl/>
        <w:snapToGrid w:val="0"/>
        <w:spacing w:line="560" w:lineRule="exact"/>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四、联系方式</w:t>
      </w:r>
    </w:p>
    <w:p>
      <w:pPr>
        <w:widowControl/>
        <w:snapToGrid w:val="0"/>
        <w:spacing w:line="56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lang w:eastAsia="zh-CN"/>
        </w:rPr>
        <w:t>福建省科学技术厅</w:t>
      </w:r>
      <w:r>
        <w:rPr>
          <w:rFonts w:hint="eastAsia" w:ascii="仿宋_GB2312" w:hAnsi="仿宋_GB2312" w:eastAsia="仿宋_GB2312" w:cs="仿宋_GB2312"/>
          <w:sz w:val="32"/>
          <w:szCs w:val="32"/>
        </w:rPr>
        <w:t>：</w:t>
      </w:r>
    </w:p>
    <w:p>
      <w:pPr>
        <w:widowControl/>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苏杜滢</w:t>
      </w:r>
      <w:r>
        <w:rPr>
          <w:rFonts w:ascii="仿宋_GB2312" w:hAnsi="仿宋_GB2312" w:eastAsia="仿宋_GB2312" w:cs="仿宋_GB2312"/>
          <w:sz w:val="32"/>
          <w:szCs w:val="32"/>
        </w:rPr>
        <w:t xml:space="preserve"> 0591-83517533</w:t>
      </w:r>
    </w:p>
    <w:p>
      <w:pPr>
        <w:widowControl/>
        <w:snapToGrid w:val="0"/>
        <w:spacing w:line="56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平台系统操作咨询指导及技术支持：</w:t>
      </w:r>
    </w:p>
    <w:p>
      <w:pPr>
        <w:widowControl/>
        <w:snapToGrid w:val="0"/>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0591-87882011</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87862800</w:t>
      </w:r>
    </w:p>
    <w:p>
      <w:pPr>
        <w:widowControl/>
        <w:snapToGrid w:val="0"/>
        <w:spacing w:line="56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申报材料寄送地址：</w:t>
      </w:r>
    </w:p>
    <w:p>
      <w:pPr>
        <w:widowControl/>
        <w:snapToGrid w:val="0"/>
        <w:spacing w:line="56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福州市北环西路</w:t>
      </w:r>
      <w:r>
        <w:rPr>
          <w:rFonts w:ascii="仿宋_GB2312" w:hAnsi="仿宋_GB2312" w:eastAsia="仿宋_GB2312" w:cs="仿宋_GB2312"/>
          <w:sz w:val="32"/>
          <w:szCs w:val="32"/>
        </w:rPr>
        <w:t>122</w:t>
      </w:r>
      <w:r>
        <w:rPr>
          <w:rFonts w:hint="eastAsia" w:ascii="仿宋_GB2312" w:hAnsi="仿宋_GB2312" w:eastAsia="仿宋_GB2312" w:cs="仿宋_GB2312"/>
          <w:sz w:val="32"/>
          <w:szCs w:val="32"/>
        </w:rPr>
        <w:t>号科技大厦</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层外专局（邮编</w:t>
      </w:r>
      <w:r>
        <w:rPr>
          <w:rFonts w:ascii="仿宋_GB2312" w:hAnsi="仿宋_GB2312" w:eastAsia="仿宋_GB2312" w:cs="仿宋_GB2312"/>
          <w:sz w:val="32"/>
          <w:szCs w:val="32"/>
        </w:rPr>
        <w:t>350003</w:t>
      </w:r>
      <w:r>
        <w:rPr>
          <w:rFonts w:hint="eastAsia" w:ascii="仿宋_GB2312" w:hAnsi="仿宋_GB2312" w:eastAsia="仿宋_GB2312" w:cs="仿宋_GB2312"/>
          <w:sz w:val="32"/>
          <w:szCs w:val="32"/>
        </w:rPr>
        <w:t>）</w:t>
      </w:r>
    </w:p>
    <w:p>
      <w:pPr>
        <w:widowControl/>
        <w:snapToGrid w:val="0"/>
        <w:spacing w:line="560" w:lineRule="exact"/>
        <w:ind w:firstLine="640" w:firstLineChars="200"/>
        <w:rPr>
          <w:rFonts w:ascii="仿宋_GB2312" w:hAnsi="仿宋_GB2312" w:eastAsia="仿宋_GB2312" w:cs="Times New Roman"/>
          <w:kern w:val="0"/>
          <w:sz w:val="32"/>
          <w:szCs w:val="32"/>
        </w:rPr>
      </w:pPr>
    </w:p>
    <w:p>
      <w:pPr>
        <w:widowControl/>
        <w:snapToGrid w:val="0"/>
        <w:spacing w:line="560" w:lineRule="exact"/>
        <w:ind w:firstLine="640" w:firstLineChars="200"/>
        <w:rPr>
          <w:rFonts w:ascii="仿宋_GB2312" w:hAnsi="仿宋_GB2312" w:eastAsia="仿宋_GB2312" w:cs="Times New Roman"/>
          <w:kern w:val="0"/>
          <w:sz w:val="32"/>
          <w:szCs w:val="32"/>
        </w:rPr>
      </w:pPr>
    </w:p>
    <w:p>
      <w:pPr>
        <w:widowControl/>
        <w:snapToGrid w:val="0"/>
        <w:spacing w:line="560" w:lineRule="exact"/>
        <w:ind w:firstLine="640" w:firstLineChars="200"/>
        <w:rPr>
          <w:rFonts w:ascii="仿宋_GB2312" w:hAnsi="仿宋_GB2312" w:eastAsia="仿宋_GB2312" w:cs="仿宋_GB2312"/>
          <w:kern w:val="0"/>
          <w:sz w:val="32"/>
          <w:szCs w:val="32"/>
        </w:rPr>
      </w:pPr>
      <w:r>
        <w:rPr>
          <w:rFonts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rPr>
        <w:t>福建省科学技术厅</w:t>
      </w:r>
      <w:r>
        <w:rPr>
          <w:rFonts w:ascii="仿宋_GB2312" w:hAnsi="仿宋_GB2312" w:eastAsia="仿宋_GB2312" w:cs="仿宋_GB2312"/>
          <w:kern w:val="0"/>
          <w:sz w:val="32"/>
          <w:szCs w:val="32"/>
        </w:rPr>
        <w:t xml:space="preserve"> </w:t>
      </w:r>
    </w:p>
    <w:p>
      <w:pPr>
        <w:widowControl/>
        <w:snapToGrid w:val="0"/>
        <w:spacing w:line="560" w:lineRule="exact"/>
        <w:ind w:firstLine="640" w:firstLineChars="200"/>
        <w:rPr>
          <w:rFonts w:ascii="仿宋_GB2312" w:hAnsi="仿宋_GB2312" w:eastAsia="仿宋_GB2312" w:cs="Times New Roman"/>
          <w:kern w:val="0"/>
          <w:sz w:val="32"/>
          <w:szCs w:val="32"/>
        </w:rPr>
      </w:pPr>
      <w:r>
        <w:rPr>
          <w:rFonts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 xml:space="preserve"> </w:t>
      </w:r>
      <w:r>
        <w:rPr>
          <w:rFonts w:ascii="仿宋_GB2312" w:hAnsi="仿宋_GB2312" w:eastAsia="仿宋_GB2312" w:cs="仿宋_GB2312"/>
          <w:kern w:val="0"/>
          <w:sz w:val="32"/>
          <w:szCs w:val="32"/>
        </w:rPr>
        <w:t>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21</w:t>
      </w:r>
      <w:r>
        <w:rPr>
          <w:rFonts w:hint="eastAsia" w:ascii="仿宋_GB2312" w:hAnsi="仿宋_GB2312" w:eastAsia="仿宋_GB2312" w:cs="仿宋_GB2312"/>
          <w:kern w:val="0"/>
          <w:sz w:val="32"/>
          <w:szCs w:val="32"/>
        </w:rPr>
        <w:t>日</w:t>
      </w:r>
    </w:p>
    <w:p>
      <w:pPr>
        <w:widowControl/>
        <w:snapToGrid w:val="0"/>
        <w:spacing w:line="560" w:lineRule="exact"/>
        <w:ind w:firstLine="640" w:firstLineChars="200"/>
        <w:rPr>
          <w:rFonts w:cs="Times New Roman"/>
        </w:rPr>
      </w:pPr>
      <w:r>
        <w:rPr>
          <w:rFonts w:hint="eastAsia" w:ascii="仿宋_GB2312" w:hAnsi="仿宋_GB2312" w:eastAsia="仿宋_GB2312" w:cs="仿宋_GB2312"/>
          <w:kern w:val="0"/>
          <w:sz w:val="32"/>
          <w:szCs w:val="32"/>
        </w:rPr>
        <w:t>（此件主动公开）</w:t>
      </w:r>
    </w:p>
    <w:p>
      <w:pPr>
        <w:rPr>
          <w:rFonts w:cs="Times New Roman"/>
        </w:rPr>
      </w:pPr>
    </w:p>
    <w:p>
      <w:pPr>
        <w:widowControl/>
        <w:jc w:val="left"/>
        <w:rPr>
          <w:rFonts w:cs="Times New Roman"/>
        </w:rPr>
      </w:pPr>
    </w:p>
    <w:p/>
    <w:p/>
    <w:p/>
    <w:sectPr>
      <w:footerReference r:id="rId3" w:type="default"/>
      <w:pgSz w:w="11906" w:h="16838"/>
      <w:pgMar w:top="1440" w:right="1800" w:bottom="1440" w:left="1800" w:header="851" w:footer="992"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ascii="宋体" w:cs="宋体"/>
        <w:sz w:val="28"/>
        <w:szCs w:val="28"/>
      </w:rPr>
    </w:pPr>
    <w:r>
      <w:rPr>
        <w:rStyle w:val="5"/>
        <w:rFonts w:ascii="宋体" w:hAnsi="宋体" w:cs="宋体"/>
        <w:sz w:val="28"/>
        <w:szCs w:val="28"/>
      </w:rPr>
      <w:fldChar w:fldCharType="begin"/>
    </w:r>
    <w:r>
      <w:rPr>
        <w:rStyle w:val="5"/>
        <w:rFonts w:ascii="宋体" w:hAnsi="宋体" w:cs="宋体"/>
        <w:sz w:val="28"/>
        <w:szCs w:val="28"/>
      </w:rPr>
      <w:instrText xml:space="preserve">PAGE  </w:instrText>
    </w:r>
    <w:r>
      <w:rPr>
        <w:rStyle w:val="5"/>
        <w:rFonts w:ascii="宋体" w:hAnsi="宋体" w:cs="宋体"/>
        <w:sz w:val="28"/>
        <w:szCs w:val="28"/>
      </w:rPr>
      <w:fldChar w:fldCharType="separate"/>
    </w:r>
    <w:r>
      <w:rPr>
        <w:rStyle w:val="5"/>
        <w:rFonts w:ascii="宋体" w:hAnsi="宋体" w:cs="宋体"/>
        <w:sz w:val="28"/>
        <w:szCs w:val="28"/>
      </w:rPr>
      <w:t>- 6 -</w:t>
    </w:r>
    <w:r>
      <w:rPr>
        <w:rStyle w:val="5"/>
        <w:rFonts w:ascii="宋体" w:hAnsi="宋体" w:cs="宋体"/>
        <w:sz w:val="28"/>
        <w:szCs w:val="28"/>
      </w:rPr>
      <w:fldChar w:fldCharType="end"/>
    </w:r>
  </w:p>
  <w:p>
    <w:pPr>
      <w:pStyle w:val="2"/>
      <w:ind w:right="360" w:firstLine="360"/>
      <w:rPr>
        <w:rFonts w:cs="Times New Roman"/>
      </w:rP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txbx>
                      <w:txbxContent>
                        <w:p>
                          <w:pPr>
                            <w:pStyle w:val="2"/>
                            <w:rPr>
                              <w:rFonts w:ascii="宋体" w:cs="Times New Roman"/>
                              <w:sz w:val="24"/>
                              <w:szCs w:val="24"/>
                            </w:rPr>
                          </w:pPr>
                        </w:p>
                      </w:txbxContent>
                    </wps:txbx>
                    <wps:bodyPr wrap="none" lIns="0" tIns="0" rIns="0" bIns="0" upright="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BYA&#10;AABkcnMvUEsBAhQAFAAAAAgAh07iQLNJWO7QAAAABQEAAA8AAAAAAAAAAQAgAAAAOAAAAGRycy9k&#10;b3ducmV2LnhtbFBLAQIUABQAAAAIAIdO4kCJPSxVuwEAAFoDAAAOAAAAAAAAAAEAIAAAADUBAABk&#10;cnMvZTJvRG9jLnhtbFBLBQYAAAAABgAGAFkBAABiBQAAAAA=&#10;">
              <v:fill on="f" focussize="0,0"/>
              <v:stroke on="f" weight="0.5pt"/>
              <v:imagedata o:title=""/>
              <o:lock v:ext="edit" aspectratio="f"/>
              <v:textbox inset="0mm,0mm,0mm,0mm" style="mso-fit-shape-to-text:t;">
                <w:txbxContent>
                  <w:p>
                    <w:pPr>
                      <w:pStyle w:val="2"/>
                      <w:rPr>
                        <w:rFonts w:ascii="宋体" w:cs="Times New Roman"/>
                        <w:sz w:val="24"/>
                        <w:szCs w:val="24"/>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1A2E66"/>
    <w:rsid w:val="0B894B6F"/>
    <w:rsid w:val="0DC81082"/>
    <w:rsid w:val="0F86750A"/>
    <w:rsid w:val="2B9A7CB8"/>
    <w:rsid w:val="34C61935"/>
    <w:rsid w:val="37877DF8"/>
    <w:rsid w:val="3AD238EF"/>
    <w:rsid w:val="551A2E66"/>
    <w:rsid w:val="608205F6"/>
    <w:rsid w:val="E7EF82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Office_11.8.2.10554_F1E327BC-269C-435d-A152-05C5408002CA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2024-05-11T08:30:00Z</dcterms:created>
  <dc:creator>sudy</dc:creator>
  <cp:lastModifiedBy>kylin</cp:lastModifiedBy>
  <cp:lastPrinted>2024-05-23T16:54:25Z</cp:lastPrinted>
  <dcterms:modified xsi:type="dcterms:W3CDTF">2024-05-23T16:59:43Z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2052-11.8.2.10554</vt:lpwstr>
  </property>
</Properties>
</file>